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36D1" w:rsidRPr="007036D1" w:rsidRDefault="007036D1" w:rsidP="007036D1">
      <w:pPr>
        <w:jc w:val="center"/>
        <w:rPr>
          <w:rFonts w:ascii="Times New Roman" w:hAnsi="Times New Roman" w:cs="Times New Roman"/>
          <w:sz w:val="26"/>
          <w:szCs w:val="26"/>
        </w:rPr>
      </w:pPr>
      <w:r w:rsidRPr="007036D1">
        <w:rPr>
          <w:rFonts w:ascii="Times New Roman" w:hAnsi="Times New Roman" w:cs="Times New Roman"/>
          <w:b/>
          <w:sz w:val="26"/>
          <w:szCs w:val="26"/>
        </w:rPr>
        <w:t>ИНФОРМАЦИОННОЕ СООБЩЕНИЕ</w:t>
      </w:r>
    </w:p>
    <w:tbl>
      <w:tblPr>
        <w:tblStyle w:val="af2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10205"/>
      </w:tblGrid>
      <w:tr w:rsidR="003D2209" w:rsidRPr="007036D1" w:rsidTr="007036D1">
        <w:trPr>
          <w:trHeight w:val="12337"/>
          <w:jc w:val="center"/>
        </w:trPr>
        <w:tc>
          <w:tcPr>
            <w:tcW w:w="10205" w:type="dxa"/>
          </w:tcPr>
          <w:p w:rsidR="00237F4A" w:rsidRPr="00336B43" w:rsidRDefault="007B7B78" w:rsidP="00336B43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 текущем году ч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 xml:space="preserve">истый инвестиционный доход вкладчиков ЕНПФ превысил </w:t>
            </w:r>
            <w:r w:rsidR="002953E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654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 xml:space="preserve"> миллиард</w:t>
            </w:r>
            <w:r w:rsidR="002953E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>а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  <w:t xml:space="preserve"> тенге</w:t>
            </w:r>
          </w:p>
          <w:p w:rsidR="00336B43" w:rsidRPr="00C805F7" w:rsidRDefault="00336B43" w:rsidP="00C805F7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  <w:p w:rsidR="00C805F7" w:rsidRDefault="00C805F7" w:rsidP="00C805F7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C805F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Сумма пенсионных накоплений </w:t>
            </w:r>
            <w:r w:rsidR="00DA640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вкладчиков Единого накопительного пенсионного фонда </w:t>
            </w:r>
            <w:r w:rsidRPr="00C805F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на </w:t>
            </w:r>
            <w:r w:rsidR="00DA640D" w:rsidRPr="00DA640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DA640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2953E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июня</w:t>
            </w:r>
            <w:r w:rsidR="00DA640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2021 года </w:t>
            </w:r>
            <w:r w:rsidRPr="00C805F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превысила 12,</w:t>
            </w:r>
            <w:r w:rsidR="002953E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7</w:t>
            </w:r>
            <w:r w:rsidRPr="00C805F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триллионов тенге. Как известно, </w:t>
            </w:r>
            <w:r w:rsidR="00DA640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данная сумма</w:t>
            </w:r>
            <w:r w:rsidRPr="00C805F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включает в себя пенсионные взносы и инвестиционный доход.</w:t>
            </w:r>
          </w:p>
          <w:p w:rsidR="006A4786" w:rsidRDefault="000539DE" w:rsidP="00C805F7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Важно отметить, что только за </w:t>
            </w:r>
            <w:r w:rsidR="002953EB">
              <w:rPr>
                <w:rFonts w:ascii="Times New Roman" w:hAnsi="Times New Roman"/>
                <w:sz w:val="24"/>
                <w:szCs w:val="24"/>
              </w:rPr>
              <w:t>пять месяцев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</w:t>
            </w:r>
            <w:r w:rsidRPr="00FB184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1 января</w:t>
            </w:r>
            <w:r w:rsidRPr="00FB1843">
              <w:rPr>
                <w:rFonts w:ascii="Times New Roman" w:hAnsi="Times New Roman"/>
                <w:sz w:val="24"/>
                <w:szCs w:val="24"/>
              </w:rPr>
              <w:t xml:space="preserve"> по 1 </w:t>
            </w:r>
            <w:r w:rsidR="002953EB">
              <w:rPr>
                <w:rFonts w:ascii="Times New Roman" w:hAnsi="Times New Roman"/>
                <w:sz w:val="24"/>
                <w:szCs w:val="24"/>
              </w:rPr>
              <w:t>июня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2021 года</w:t>
            </w:r>
            <w:r w:rsidRPr="00FB1843">
              <w:rPr>
                <w:rFonts w:ascii="Times New Roman" w:hAnsi="Times New Roman"/>
                <w:sz w:val="24"/>
                <w:szCs w:val="24"/>
              </w:rPr>
              <w:t xml:space="preserve"> на счета вкладчиков ЕНПФ был начислен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чистый инвестиционный доход в размере </w:t>
            </w:r>
            <w:r w:rsidR="002953EB">
              <w:rPr>
                <w:rFonts w:ascii="Times New Roman" w:hAnsi="Times New Roman"/>
                <w:sz w:val="24"/>
                <w:szCs w:val="24"/>
              </w:rPr>
              <w:t>654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2953EB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млрд </w:t>
            </w:r>
            <w:r w:rsidRPr="00EF4F1D">
              <w:rPr>
                <w:rFonts w:ascii="Times New Roman" w:hAnsi="Times New Roman"/>
                <w:sz w:val="24"/>
                <w:szCs w:val="24"/>
              </w:rPr>
              <w:t>тенге</w:t>
            </w:r>
            <w:r w:rsidR="002953EB">
              <w:rPr>
                <w:rFonts w:ascii="Times New Roman" w:hAnsi="Times New Roman"/>
                <w:sz w:val="24"/>
                <w:szCs w:val="24"/>
              </w:rPr>
              <w:t>, что на 155 млрд тенге или 31% больше, чем за пять месяцев прошлого года.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A4786" w:rsidRPr="006A478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Доходность по пенсионным активам ЕНПФ </w:t>
            </w:r>
            <w:r w:rsidR="006A4786">
              <w:rPr>
                <w:rFonts w:ascii="Times New Roman" w:eastAsia="Calibri" w:hAnsi="Times New Roman" w:cs="Times New Roman"/>
                <w:sz w:val="24"/>
                <w:szCs w:val="24"/>
              </w:rPr>
              <w:t>под управление</w:t>
            </w:r>
            <w:r w:rsidR="00EB5DB0">
              <w:rPr>
                <w:rFonts w:ascii="Times New Roman" w:eastAsia="Calibri" w:hAnsi="Times New Roman" w:cs="Times New Roman"/>
                <w:sz w:val="24"/>
                <w:szCs w:val="24"/>
              </w:rPr>
              <w:t>м</w:t>
            </w:r>
            <w:r w:rsidR="006A478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Национального банка Республики Казахстан </w:t>
            </w:r>
            <w:r w:rsidR="006A4786" w:rsidRPr="006A478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 начала года составила </w:t>
            </w:r>
            <w:r w:rsidR="002953EB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6A4786" w:rsidRPr="006A4786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="002953E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6A4786" w:rsidRPr="006A478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%, при инфляции в </w:t>
            </w:r>
            <w:r w:rsidR="002953E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6A4786" w:rsidRPr="006A4786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="002953EB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6A4786" w:rsidRPr="006A478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%. </w:t>
            </w:r>
            <w:r w:rsidR="002953EB">
              <w:rPr>
                <w:rFonts w:ascii="Times New Roman" w:hAnsi="Times New Roman"/>
                <w:sz w:val="24"/>
                <w:szCs w:val="24"/>
                <w:lang w:val="kk-KZ"/>
              </w:rPr>
              <w:t>При этом, д</w:t>
            </w:r>
            <w:r w:rsidR="002953EB" w:rsidRPr="005F3506">
              <w:rPr>
                <w:rFonts w:ascii="Times New Roman" w:hAnsi="Times New Roman"/>
                <w:sz w:val="24"/>
                <w:szCs w:val="24"/>
                <w:lang w:val="kk-KZ"/>
              </w:rPr>
              <w:t>оходность за последние 12 месяцев состав</w:t>
            </w:r>
            <w:r w:rsidR="002953EB">
              <w:rPr>
                <w:rFonts w:ascii="Times New Roman" w:hAnsi="Times New Roman"/>
                <w:sz w:val="24"/>
                <w:szCs w:val="24"/>
                <w:lang w:val="kk-KZ"/>
              </w:rPr>
              <w:t>ила</w:t>
            </w:r>
            <w:r w:rsidR="002953EB" w:rsidRPr="005F350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2953EB">
              <w:rPr>
                <w:rFonts w:ascii="Times New Roman" w:hAnsi="Times New Roman"/>
                <w:sz w:val="24"/>
                <w:szCs w:val="24"/>
                <w:lang w:val="kk-KZ"/>
              </w:rPr>
              <w:t>11</w:t>
            </w:r>
            <w:r w:rsidR="002953EB" w:rsidRPr="005F3506">
              <w:rPr>
                <w:rFonts w:ascii="Times New Roman" w:hAnsi="Times New Roman"/>
                <w:sz w:val="24"/>
                <w:szCs w:val="24"/>
                <w:lang w:val="kk-KZ"/>
              </w:rPr>
              <w:t>,</w:t>
            </w:r>
            <w:r w:rsidR="002953EB">
              <w:rPr>
                <w:rFonts w:ascii="Times New Roman" w:hAnsi="Times New Roman"/>
                <w:sz w:val="24"/>
                <w:szCs w:val="24"/>
                <w:lang w:val="kk-KZ"/>
              </w:rPr>
              <w:t>7</w:t>
            </w:r>
            <w:r w:rsidR="002953EB" w:rsidRPr="005F3506">
              <w:rPr>
                <w:rFonts w:ascii="Times New Roman" w:hAnsi="Times New Roman"/>
                <w:sz w:val="24"/>
                <w:szCs w:val="24"/>
                <w:lang w:val="kk-KZ"/>
              </w:rPr>
              <w:t>%, при инфляции за этот же период в 7,</w:t>
            </w:r>
            <w:r w:rsidR="002953EB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  <w:r w:rsidR="002953EB" w:rsidRPr="005F3506">
              <w:rPr>
                <w:rFonts w:ascii="Times New Roman" w:hAnsi="Times New Roman"/>
                <w:sz w:val="24"/>
                <w:szCs w:val="24"/>
                <w:lang w:val="kk-KZ"/>
              </w:rPr>
              <w:t>%.</w:t>
            </w:r>
          </w:p>
          <w:p w:rsidR="00C805F7" w:rsidRPr="00C805F7" w:rsidRDefault="002953EB" w:rsidP="00C805F7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Напомним, что с</w:t>
            </w:r>
            <w:r w:rsidR="00C805F7" w:rsidRPr="00C805F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умма пенсионных накоплений вкладчиков (получателей) пересчитывается и переоценивается еже</w:t>
            </w:r>
            <w:r w:rsidR="00237F4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недельно</w:t>
            </w:r>
            <w:r w:rsidR="00C805F7" w:rsidRPr="00C805F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в соответствии с результатами инвестирования пенсионных активов. В состав инвестиционного дохода входят доходы в виде вознаграждения по ценным бумагам (вкладам и другим операциям), доходы в виде рыночной переоценки финансовых инструментов, доходы в виде валютной переоценки, доходы по активам, находящимся во внешнем управлении и т.д.</w:t>
            </w:r>
          </w:p>
          <w:p w:rsidR="00C805F7" w:rsidRPr="002953EB" w:rsidRDefault="00C805F7" w:rsidP="00C805F7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53EB">
              <w:rPr>
                <w:rFonts w:ascii="Times New Roman" w:hAnsi="Times New Roman"/>
                <w:sz w:val="24"/>
                <w:szCs w:val="24"/>
              </w:rPr>
              <w:t xml:space="preserve">В целом, инвестиционный доход, обеспеченный Национальным банком с момента объединения всех пенсионных активов в ЕНПФ, составил </w:t>
            </w:r>
            <w:r w:rsidR="002953EB" w:rsidRPr="002953EB">
              <w:rPr>
                <w:rFonts w:ascii="Times New Roman" w:hAnsi="Times New Roman"/>
                <w:sz w:val="24"/>
                <w:szCs w:val="24"/>
              </w:rPr>
              <w:t>свыше</w:t>
            </w:r>
            <w:r w:rsidRPr="002953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A4786" w:rsidRPr="002953EB">
              <w:rPr>
                <w:rFonts w:ascii="Times New Roman" w:hAnsi="Times New Roman"/>
                <w:sz w:val="24"/>
                <w:szCs w:val="24"/>
              </w:rPr>
              <w:t>5</w:t>
            </w:r>
            <w:r w:rsidRPr="002953EB">
              <w:rPr>
                <w:rFonts w:ascii="Times New Roman" w:hAnsi="Times New Roman"/>
                <w:sz w:val="24"/>
                <w:szCs w:val="24"/>
              </w:rPr>
              <w:t>,</w:t>
            </w:r>
            <w:r w:rsidR="002953EB" w:rsidRPr="002953EB">
              <w:rPr>
                <w:rFonts w:ascii="Times New Roman" w:hAnsi="Times New Roman"/>
                <w:sz w:val="24"/>
                <w:szCs w:val="24"/>
              </w:rPr>
              <w:t>3</w:t>
            </w:r>
            <w:r w:rsidRPr="002953EB">
              <w:rPr>
                <w:rFonts w:ascii="Times New Roman" w:hAnsi="Times New Roman"/>
                <w:sz w:val="24"/>
                <w:szCs w:val="24"/>
              </w:rPr>
              <w:t xml:space="preserve"> трлн тенге. На </w:t>
            </w:r>
            <w:r w:rsidR="00D77F30" w:rsidRPr="002953EB"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 w:rsidR="002953EB" w:rsidRPr="002953EB">
              <w:rPr>
                <w:rFonts w:ascii="Times New Roman" w:hAnsi="Times New Roman"/>
                <w:sz w:val="24"/>
                <w:szCs w:val="24"/>
              </w:rPr>
              <w:t>июня</w:t>
            </w:r>
            <w:r w:rsidR="00D77F30" w:rsidRPr="002953EB">
              <w:rPr>
                <w:rFonts w:ascii="Times New Roman" w:hAnsi="Times New Roman"/>
                <w:sz w:val="24"/>
                <w:szCs w:val="24"/>
              </w:rPr>
              <w:t xml:space="preserve"> 2021 года</w:t>
            </w:r>
            <w:r w:rsidRPr="002953EB">
              <w:rPr>
                <w:rFonts w:ascii="Times New Roman" w:hAnsi="Times New Roman"/>
                <w:sz w:val="24"/>
                <w:szCs w:val="24"/>
              </w:rPr>
              <w:t xml:space="preserve"> доля чистого инвестиционного дохода в общем объёме пенсионных накоплений составляет 3</w:t>
            </w:r>
            <w:r w:rsidR="002953EB" w:rsidRPr="002953EB">
              <w:rPr>
                <w:rFonts w:ascii="Times New Roman" w:hAnsi="Times New Roman"/>
                <w:sz w:val="24"/>
                <w:szCs w:val="24"/>
              </w:rPr>
              <w:t>6</w:t>
            </w:r>
            <w:r w:rsidRPr="002953EB">
              <w:rPr>
                <w:rFonts w:ascii="Times New Roman" w:hAnsi="Times New Roman"/>
                <w:sz w:val="24"/>
                <w:szCs w:val="24"/>
              </w:rPr>
              <w:t>,</w:t>
            </w:r>
            <w:r w:rsidR="002953EB" w:rsidRPr="002953EB">
              <w:rPr>
                <w:rFonts w:ascii="Times New Roman" w:hAnsi="Times New Roman"/>
                <w:sz w:val="24"/>
                <w:szCs w:val="24"/>
              </w:rPr>
              <w:t>1</w:t>
            </w:r>
            <w:r w:rsidRPr="002953EB">
              <w:rPr>
                <w:rFonts w:ascii="Times New Roman" w:hAnsi="Times New Roman"/>
                <w:sz w:val="24"/>
                <w:szCs w:val="24"/>
              </w:rPr>
              <w:t>%.</w:t>
            </w:r>
          </w:p>
          <w:p w:rsidR="002953EB" w:rsidRPr="002953EB" w:rsidRDefault="00C805F7" w:rsidP="00C805F7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53EB">
              <w:rPr>
                <w:rFonts w:ascii="Times New Roman" w:hAnsi="Times New Roman"/>
                <w:sz w:val="24"/>
                <w:szCs w:val="24"/>
              </w:rPr>
              <w:t xml:space="preserve">Если же брать период со дня основания самой накопительной пенсионной системы Казахстана в 1998 году, то чистый инвестиционный доход </w:t>
            </w:r>
            <w:r w:rsidR="00DF3BD5" w:rsidRPr="002953EB">
              <w:rPr>
                <w:rFonts w:ascii="Times New Roman" w:hAnsi="Times New Roman"/>
                <w:sz w:val="24"/>
                <w:szCs w:val="24"/>
              </w:rPr>
              <w:t>превысил 6</w:t>
            </w:r>
            <w:r w:rsidR="002953EB" w:rsidRPr="002953EB">
              <w:rPr>
                <w:rFonts w:ascii="Times New Roman" w:hAnsi="Times New Roman"/>
                <w:sz w:val="24"/>
                <w:szCs w:val="24"/>
              </w:rPr>
              <w:t>,2</w:t>
            </w:r>
            <w:r w:rsidRPr="002953EB">
              <w:rPr>
                <w:rFonts w:ascii="Times New Roman" w:hAnsi="Times New Roman"/>
                <w:sz w:val="24"/>
                <w:szCs w:val="24"/>
              </w:rPr>
              <w:t xml:space="preserve"> тр</w:t>
            </w:r>
            <w:r w:rsidR="00550B9A" w:rsidRPr="002953EB">
              <w:rPr>
                <w:rFonts w:ascii="Times New Roman" w:hAnsi="Times New Roman"/>
                <w:sz w:val="24"/>
                <w:szCs w:val="24"/>
              </w:rPr>
              <w:t>лн</w:t>
            </w:r>
            <w:r w:rsidRPr="002953EB">
              <w:rPr>
                <w:rFonts w:ascii="Times New Roman" w:hAnsi="Times New Roman"/>
                <w:sz w:val="24"/>
                <w:szCs w:val="24"/>
              </w:rPr>
              <w:t xml:space="preserve"> тенге.</w:t>
            </w:r>
            <w:r w:rsidR="002953EB" w:rsidRPr="002953EB">
              <w:rPr>
                <w:rFonts w:ascii="Times New Roman" w:hAnsi="Times New Roman"/>
                <w:sz w:val="24"/>
                <w:szCs w:val="24"/>
              </w:rPr>
              <w:t xml:space="preserve">   Инвестиционная доходность за это время с нарастающим итогом составила 640,01%. При этом инфляция составила 517,53%. Таким образом, реальная доходность пенсионных активов за период с начала действия накопительной пенсионной системы до</w:t>
            </w:r>
            <w:r w:rsidR="002953EB">
              <w:rPr>
                <w:rFonts w:ascii="Times New Roman" w:hAnsi="Times New Roman"/>
                <w:sz w:val="24"/>
                <w:szCs w:val="24"/>
              </w:rPr>
              <w:t xml:space="preserve"> 1 </w:t>
            </w:r>
            <w:r w:rsidR="002953EB" w:rsidRPr="002953EB">
              <w:rPr>
                <w:rFonts w:ascii="Times New Roman" w:hAnsi="Times New Roman"/>
                <w:sz w:val="24"/>
                <w:szCs w:val="24"/>
              </w:rPr>
              <w:t xml:space="preserve">июня 2021 года составила 122,48 %.   </w:t>
            </w:r>
          </w:p>
          <w:p w:rsidR="00237F4A" w:rsidRPr="002953EB" w:rsidRDefault="00237F4A" w:rsidP="00237F4A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53EB">
              <w:rPr>
                <w:rFonts w:ascii="Times New Roman" w:hAnsi="Times New Roman"/>
                <w:sz w:val="24"/>
                <w:szCs w:val="24"/>
              </w:rPr>
              <w:t>Стоит подчеркнуть, что пенсионные накопления – это долгосрочные инвестиции и анализировать размер инвестиционного дохода целесообразно за период не менее 1 (одного) года. Краткосрочные данные (еженедельные, ежемесячные и т.д.) – не являются показательными, т.к. зависят от постоянных изменений рыночной конъюнктуры.</w:t>
            </w:r>
          </w:p>
          <w:p w:rsidR="0042112C" w:rsidRDefault="00C805F7" w:rsidP="00C805F7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C805F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Вся система инвестиционного управления и учета пенсионных активов является прозрачной: каждый вкладчик имеет возможность видеть свой инвестиционный доход в личном кабинете на сайте enpf.kz или в мобильном приложении. Информация по инвестиционному управлению пенсионными активами ЕНПФ и о финансовых инструментах, в которые размещены пенсионные активы ЕНПФ, публикуется на официальном сайте ЕНПФ (www.enpf.kz) в разделе «Показатели/Инвестиционная деятельность».</w:t>
            </w:r>
          </w:p>
          <w:p w:rsidR="007C7FD3" w:rsidRDefault="007C7FD3" w:rsidP="007C7FD3">
            <w:pPr>
              <w:spacing w:after="0" w:line="240" w:lineRule="auto"/>
              <w:ind w:firstLine="709"/>
              <w:jc w:val="both"/>
              <w:rPr>
                <w:rStyle w:val="a7"/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Помимо Национального банка, вкладчики ЕНПФ могут перевести часть своих накоплений в компании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Управляющие инвестиционным портфелем (УИП).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На данный момент ЕНПФ заключен договор </w:t>
            </w:r>
            <w:r w:rsidRPr="00582B5A">
              <w:rPr>
                <w:rFonts w:ascii="Times New Roman" w:hAnsi="Times New Roman"/>
                <w:sz w:val="24"/>
                <w:szCs w:val="24"/>
                <w:lang w:val="kk-KZ"/>
              </w:rPr>
              <w:t>о доверительном управлении пенсионными активами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с четырьмя УИП. О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знакомиться с информацией о них и изучить их инвестиционные декларации можно на сайте </w:t>
            </w:r>
            <w:r>
              <w:rPr>
                <w:rStyle w:val="a7"/>
                <w:rFonts w:ascii="Times New Roman" w:hAnsi="Times New Roman"/>
                <w:color w:val="auto"/>
                <w:sz w:val="24"/>
                <w:szCs w:val="24"/>
                <w:lang w:val="en-US"/>
              </w:rPr>
              <w:fldChar w:fldCharType="begin"/>
            </w:r>
            <w:r w:rsidRPr="006803B6">
              <w:rPr>
                <w:rStyle w:val="a7"/>
                <w:rFonts w:ascii="Times New Roman" w:hAnsi="Times New Roman"/>
                <w:color w:val="auto"/>
                <w:sz w:val="24"/>
                <w:szCs w:val="24"/>
              </w:rPr>
              <w:instrText xml:space="preserve"> </w:instrText>
            </w:r>
            <w:r>
              <w:rPr>
                <w:rStyle w:val="a7"/>
                <w:rFonts w:ascii="Times New Roman" w:hAnsi="Times New Roman"/>
                <w:color w:val="auto"/>
                <w:sz w:val="24"/>
                <w:szCs w:val="24"/>
                <w:lang w:val="en-US"/>
              </w:rPr>
              <w:instrText>HYPERLINK</w:instrText>
            </w:r>
            <w:r w:rsidRPr="006803B6">
              <w:rPr>
                <w:rStyle w:val="a7"/>
                <w:rFonts w:ascii="Times New Roman" w:hAnsi="Times New Roman"/>
                <w:color w:val="auto"/>
                <w:sz w:val="24"/>
                <w:szCs w:val="24"/>
              </w:rPr>
              <w:instrText xml:space="preserve"> "</w:instrText>
            </w:r>
            <w:r>
              <w:rPr>
                <w:rStyle w:val="a7"/>
                <w:rFonts w:ascii="Times New Roman" w:hAnsi="Times New Roman"/>
                <w:color w:val="auto"/>
                <w:sz w:val="24"/>
                <w:szCs w:val="24"/>
                <w:lang w:val="en-US"/>
              </w:rPr>
              <w:instrText>http</w:instrText>
            </w:r>
            <w:r w:rsidRPr="006803B6">
              <w:rPr>
                <w:rStyle w:val="a7"/>
                <w:rFonts w:ascii="Times New Roman" w:hAnsi="Times New Roman"/>
                <w:color w:val="auto"/>
                <w:sz w:val="24"/>
                <w:szCs w:val="24"/>
              </w:rPr>
              <w:instrText>://</w:instrText>
            </w:r>
            <w:r>
              <w:rPr>
                <w:rStyle w:val="a7"/>
                <w:rFonts w:ascii="Times New Roman" w:hAnsi="Times New Roman"/>
                <w:color w:val="auto"/>
                <w:sz w:val="24"/>
                <w:szCs w:val="24"/>
                <w:lang w:val="en-US"/>
              </w:rPr>
              <w:instrText>www</w:instrText>
            </w:r>
            <w:r w:rsidRPr="006803B6">
              <w:rPr>
                <w:rStyle w:val="a7"/>
                <w:rFonts w:ascii="Times New Roman" w:hAnsi="Times New Roman"/>
                <w:color w:val="auto"/>
                <w:sz w:val="24"/>
                <w:szCs w:val="24"/>
              </w:rPr>
              <w:instrText>.</w:instrText>
            </w:r>
            <w:r>
              <w:rPr>
                <w:rStyle w:val="a7"/>
                <w:rFonts w:ascii="Times New Roman" w:hAnsi="Times New Roman"/>
                <w:color w:val="auto"/>
                <w:sz w:val="24"/>
                <w:szCs w:val="24"/>
                <w:lang w:val="en-US"/>
              </w:rPr>
              <w:instrText>enpf</w:instrText>
            </w:r>
            <w:r w:rsidRPr="006803B6">
              <w:rPr>
                <w:rStyle w:val="a7"/>
                <w:rFonts w:ascii="Times New Roman" w:hAnsi="Times New Roman"/>
                <w:color w:val="auto"/>
                <w:sz w:val="24"/>
                <w:szCs w:val="24"/>
              </w:rPr>
              <w:instrText>.</w:instrText>
            </w:r>
            <w:r>
              <w:rPr>
                <w:rStyle w:val="a7"/>
                <w:rFonts w:ascii="Times New Roman" w:hAnsi="Times New Roman"/>
                <w:color w:val="auto"/>
                <w:sz w:val="24"/>
                <w:szCs w:val="24"/>
                <w:lang w:val="en-US"/>
              </w:rPr>
              <w:instrText>kz</w:instrText>
            </w:r>
            <w:r w:rsidRPr="006803B6">
              <w:rPr>
                <w:rStyle w:val="a7"/>
                <w:rFonts w:ascii="Times New Roman" w:hAnsi="Times New Roman"/>
                <w:color w:val="auto"/>
                <w:sz w:val="24"/>
                <w:szCs w:val="24"/>
              </w:rPr>
              <w:instrText xml:space="preserve">" </w:instrText>
            </w:r>
            <w:r>
              <w:rPr>
                <w:rStyle w:val="a7"/>
                <w:rFonts w:ascii="Times New Roman" w:hAnsi="Times New Roman"/>
                <w:color w:val="auto"/>
                <w:sz w:val="24"/>
                <w:szCs w:val="24"/>
                <w:lang w:val="en-US"/>
              </w:rPr>
              <w:fldChar w:fldCharType="separate"/>
            </w:r>
            <w:r w:rsidRPr="007D2B8B">
              <w:rPr>
                <w:rStyle w:val="a7"/>
                <w:rFonts w:ascii="Times New Roman" w:hAnsi="Times New Roman"/>
                <w:color w:val="auto"/>
                <w:sz w:val="24"/>
                <w:szCs w:val="24"/>
                <w:lang w:val="en-US"/>
              </w:rPr>
              <w:t>enpf</w:t>
            </w:r>
            <w:r w:rsidRPr="007D2B8B">
              <w:rPr>
                <w:rStyle w:val="a7"/>
                <w:rFonts w:ascii="Times New Roman" w:hAnsi="Times New Roman"/>
                <w:color w:val="auto"/>
                <w:sz w:val="24"/>
                <w:szCs w:val="24"/>
              </w:rPr>
              <w:t>.</w:t>
            </w:r>
            <w:proofErr w:type="spellStart"/>
            <w:r w:rsidRPr="007D2B8B">
              <w:rPr>
                <w:rStyle w:val="a7"/>
                <w:rFonts w:ascii="Times New Roman" w:hAnsi="Times New Roman"/>
                <w:color w:val="auto"/>
                <w:sz w:val="24"/>
                <w:szCs w:val="24"/>
                <w:lang w:val="en-US"/>
              </w:rPr>
              <w:t>kz</w:t>
            </w:r>
            <w:proofErr w:type="spellEnd"/>
            <w:r>
              <w:rPr>
                <w:rStyle w:val="a7"/>
                <w:rFonts w:ascii="Times New Roman" w:hAnsi="Times New Roman"/>
                <w:color w:val="auto"/>
                <w:sz w:val="24"/>
                <w:szCs w:val="24"/>
                <w:lang w:val="en-US"/>
              </w:rPr>
              <w:fldChar w:fldCharType="end"/>
            </w:r>
            <w:r w:rsidRPr="007D2B8B">
              <w:rPr>
                <w:rStyle w:val="a7"/>
                <w:rFonts w:ascii="Times New Roman" w:hAnsi="Times New Roman"/>
                <w:color w:val="auto"/>
                <w:sz w:val="24"/>
                <w:szCs w:val="24"/>
              </w:rPr>
              <w:t xml:space="preserve"> в разделе «Услуги» - </w:t>
            </w:r>
            <w:hyperlink r:id="rId7" w:history="1">
              <w:r w:rsidRPr="00FD2AC2">
                <w:rPr>
                  <w:rStyle w:val="a7"/>
                  <w:rFonts w:ascii="Times New Roman" w:hAnsi="Times New Roman"/>
                  <w:sz w:val="24"/>
                  <w:szCs w:val="24"/>
                </w:rPr>
                <w:t>«Реестр управляющих инвестиционным портфелем».</w:t>
              </w:r>
            </w:hyperlink>
            <w:r>
              <w:rPr>
                <w:rStyle w:val="a7"/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</w:p>
          <w:p w:rsidR="007C7FD3" w:rsidRPr="00AA5BD8" w:rsidRDefault="007C7FD3" w:rsidP="007C7FD3">
            <w:pPr>
              <w:spacing w:after="0" w:line="240" w:lineRule="auto"/>
              <w:ind w:firstLine="709"/>
              <w:contextualSpacing/>
              <w:jc w:val="both"/>
              <w:rPr>
                <w:rStyle w:val="a7"/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Style w:val="a7"/>
                <w:rFonts w:ascii="Times New Roman" w:hAnsi="Times New Roman"/>
                <w:color w:val="auto"/>
                <w:sz w:val="24"/>
                <w:szCs w:val="24"/>
              </w:rPr>
              <w:t xml:space="preserve">Напомним, </w:t>
            </w:r>
            <w:r w:rsidRPr="00AA5BD8">
              <w:rPr>
                <w:rStyle w:val="a7"/>
                <w:rFonts w:ascii="Times New Roman" w:hAnsi="Times New Roman"/>
                <w:color w:val="auto"/>
                <w:sz w:val="24"/>
                <w:szCs w:val="24"/>
              </w:rPr>
              <w:t xml:space="preserve">после получения пенсионных активов от ЕНПФ УИП инвестирует их в разрешенные финансовые инструменты, указанные в Правилах осуществления деятельности по управлению инвестиционным портфелем, утвержденных постановлением Правления </w:t>
            </w:r>
            <w:r w:rsidRPr="00AA5BD8">
              <w:rPr>
                <w:rStyle w:val="a7"/>
                <w:rFonts w:ascii="Times New Roman" w:hAnsi="Times New Roman"/>
                <w:color w:val="auto"/>
                <w:sz w:val="24"/>
                <w:szCs w:val="24"/>
              </w:rPr>
              <w:lastRenderedPageBreak/>
              <w:t>Национального Банка РК от 3 февраля 2014 года №10, и предусмотренные в Инвестиционной декларации УИП.</w:t>
            </w:r>
          </w:p>
          <w:p w:rsidR="007C7FD3" w:rsidRPr="00AA5BD8" w:rsidRDefault="007C7FD3" w:rsidP="007C7FD3">
            <w:pPr>
              <w:spacing w:after="0" w:line="240" w:lineRule="auto"/>
              <w:ind w:firstLine="709"/>
              <w:contextualSpacing/>
              <w:jc w:val="both"/>
              <w:rPr>
                <w:rStyle w:val="a7"/>
                <w:rFonts w:ascii="Times New Roman" w:hAnsi="Times New Roman"/>
                <w:color w:val="auto"/>
                <w:sz w:val="24"/>
                <w:szCs w:val="24"/>
              </w:rPr>
            </w:pPr>
            <w:r w:rsidRPr="00AA5BD8">
              <w:rPr>
                <w:rStyle w:val="a7"/>
                <w:rFonts w:ascii="Times New Roman" w:hAnsi="Times New Roman"/>
                <w:color w:val="auto"/>
                <w:sz w:val="24"/>
                <w:szCs w:val="24"/>
              </w:rPr>
              <w:t>Согласно Закону о пенсионном обеспечении, УИП имеют право на взимание комиссионного вознаграждения за инвестиционное управление. Предельная величина вознаграждения УИП не может превышать 7,5% от полученного инвестиционного дохода. Фактическая величина комиссионного вознаграждения ежегодно утверждается органом управления УИП и может меняться не чаще одного раза в год.</w:t>
            </w:r>
          </w:p>
          <w:p w:rsidR="007C7FD3" w:rsidRDefault="007C7FD3" w:rsidP="007C7FD3">
            <w:pPr>
              <w:spacing w:after="0" w:line="240" w:lineRule="auto"/>
              <w:ind w:firstLine="709"/>
              <w:contextualSpacing/>
              <w:jc w:val="both"/>
              <w:rPr>
                <w:rStyle w:val="a7"/>
                <w:rFonts w:ascii="Times New Roman" w:hAnsi="Times New Roman"/>
                <w:color w:val="auto"/>
                <w:sz w:val="24"/>
                <w:szCs w:val="24"/>
              </w:rPr>
            </w:pPr>
            <w:r w:rsidRPr="00AA5BD8">
              <w:rPr>
                <w:rStyle w:val="a7"/>
                <w:rFonts w:ascii="Times New Roman" w:hAnsi="Times New Roman"/>
                <w:color w:val="auto"/>
                <w:sz w:val="24"/>
                <w:szCs w:val="24"/>
              </w:rPr>
              <w:t>В период нахождения пенсионных накоплений под управлением Национального Банка до достижения вкладчиком пенсионного возраста действует гарантия сохранности пенсионных накоплений с учетом уровня инфляции. При переводе пенсионных накоплений в управление УИП гарантия государства заменяется гарантией управляющей компании по обеспечению минимального уровня доходности пенсионных активов. Минимальный уровень доходности рассчитывается исходя из средневзвешенной доходности пенсионных активов, переданных в управление УИП, действующим на рынке.</w:t>
            </w:r>
          </w:p>
          <w:p w:rsidR="007C7FD3" w:rsidRDefault="007C7FD3" w:rsidP="007C7FD3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a7"/>
                <w:rFonts w:ascii="Times New Roman" w:hAnsi="Times New Roman"/>
                <w:color w:val="auto"/>
                <w:sz w:val="24"/>
                <w:szCs w:val="24"/>
              </w:rPr>
              <w:t>Отметим, что п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енсионные активы, находящиеся в доверительном управлении </w:t>
            </w:r>
            <w:r w:rsidRPr="007C7FD3">
              <w:rPr>
                <w:rStyle w:val="a7"/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АО «</w:t>
            </w:r>
            <w:proofErr w:type="spellStart"/>
            <w:r w:rsidRPr="007C7FD3">
              <w:rPr>
                <w:rStyle w:val="a7"/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Jýsan</w:t>
            </w:r>
            <w:proofErr w:type="spellEnd"/>
            <w:r w:rsidRPr="007C7FD3">
              <w:rPr>
                <w:rStyle w:val="a7"/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7C7FD3">
              <w:rPr>
                <w:rStyle w:val="a7"/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Invest</w:t>
            </w:r>
            <w:proofErr w:type="spellEnd"/>
            <w:r w:rsidRPr="007C7FD3">
              <w:rPr>
                <w:rStyle w:val="a7"/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»</w:t>
            </w:r>
            <w:r w:rsidRPr="007C7FD3">
              <w:rPr>
                <w:rStyle w:val="a7"/>
                <w:rFonts w:ascii="Times New Roman" w:hAnsi="Times New Roman"/>
                <w:color w:val="000000" w:themeColor="text1"/>
                <w:sz w:val="24"/>
                <w:szCs w:val="24"/>
              </w:rPr>
              <w:t>,</w:t>
            </w:r>
            <w:r w:rsidRPr="007C7FD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показали </w:t>
            </w:r>
            <w:r w:rsidR="003C29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доходность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 начала </w:t>
            </w:r>
            <w:r w:rsidR="003C29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деятельности (а это 15 марта 2021 года)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на уровне </w:t>
            </w:r>
            <w:r w:rsidRPr="00B82A8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4,7%. </w:t>
            </w:r>
            <w:r w:rsidR="003C29C4" w:rsidRPr="00B82A8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Доходность п</w:t>
            </w:r>
            <w:r w:rsidR="003C29C4" w:rsidRPr="00B82A82">
              <w:rPr>
                <w:rFonts w:ascii="Times New Roman" w:hAnsi="Times New Roman"/>
                <w:sz w:val="24"/>
                <w:szCs w:val="24"/>
              </w:rPr>
              <w:t>енсионных активов</w:t>
            </w:r>
            <w:r w:rsidRPr="00B82A82">
              <w:rPr>
                <w:rFonts w:ascii="Times New Roman" w:hAnsi="Times New Roman"/>
                <w:sz w:val="24"/>
                <w:szCs w:val="24"/>
              </w:rPr>
              <w:t xml:space="preserve">, находящиеся в доверительном управлении </w:t>
            </w:r>
            <w:r w:rsidRPr="00B82A82">
              <w:rPr>
                <w:rStyle w:val="a7"/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АО «</w:t>
            </w:r>
            <w:proofErr w:type="spellStart"/>
            <w:r w:rsidRPr="00B82A82">
              <w:rPr>
                <w:rStyle w:val="a7"/>
                <w:rFonts w:ascii="Times New Roman" w:hAnsi="Times New Roman"/>
                <w:i/>
                <w:color w:val="000000" w:themeColor="text1"/>
                <w:sz w:val="24"/>
                <w:szCs w:val="24"/>
                <w:lang w:val="en-US"/>
              </w:rPr>
              <w:t>Halyk</w:t>
            </w:r>
            <w:proofErr w:type="spellEnd"/>
            <w:r w:rsidRPr="00B82A82">
              <w:rPr>
                <w:rStyle w:val="a7"/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B82A82">
              <w:rPr>
                <w:rStyle w:val="a7"/>
                <w:rFonts w:ascii="Times New Roman" w:hAnsi="Times New Roman"/>
                <w:i/>
                <w:color w:val="000000" w:themeColor="text1"/>
                <w:sz w:val="24"/>
                <w:szCs w:val="24"/>
                <w:lang w:val="en-US"/>
              </w:rPr>
              <w:t>Global</w:t>
            </w:r>
            <w:r w:rsidRPr="00B82A82">
              <w:rPr>
                <w:rStyle w:val="a7"/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B82A82">
              <w:rPr>
                <w:rStyle w:val="a7"/>
                <w:rFonts w:ascii="Times New Roman" w:hAnsi="Times New Roman"/>
                <w:i/>
                <w:color w:val="000000" w:themeColor="text1"/>
                <w:sz w:val="24"/>
                <w:szCs w:val="24"/>
                <w:lang w:val="en-US"/>
              </w:rPr>
              <w:t>Markets</w:t>
            </w:r>
            <w:r w:rsidRPr="00B82A82">
              <w:rPr>
                <w:rStyle w:val="a7"/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»</w:t>
            </w:r>
            <w:r w:rsidRPr="00B82A8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C29C4" w:rsidRPr="00B82A82">
              <w:rPr>
                <w:rFonts w:ascii="Times New Roman" w:hAnsi="Times New Roman"/>
                <w:sz w:val="24"/>
                <w:szCs w:val="24"/>
              </w:rPr>
              <w:t xml:space="preserve">за этот же период </w:t>
            </w:r>
            <w:r w:rsidRPr="00B82A82">
              <w:rPr>
                <w:rFonts w:ascii="Times New Roman" w:hAnsi="Times New Roman"/>
                <w:sz w:val="24"/>
                <w:szCs w:val="24"/>
              </w:rPr>
              <w:t xml:space="preserve">1,6%; </w:t>
            </w:r>
            <w:r w:rsidRPr="00B82A82">
              <w:rPr>
                <w:rStyle w:val="a7"/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АО «</w:t>
            </w:r>
            <w:proofErr w:type="spellStart"/>
            <w:r w:rsidRPr="00B82A82">
              <w:rPr>
                <w:rStyle w:val="a7"/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BCC</w:t>
            </w:r>
            <w:proofErr w:type="spellEnd"/>
            <w:r w:rsidRPr="00B82A82">
              <w:rPr>
                <w:rStyle w:val="a7"/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82A82">
              <w:rPr>
                <w:rStyle w:val="a7"/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Invest</w:t>
            </w:r>
            <w:proofErr w:type="spellEnd"/>
            <w:r w:rsidRPr="00B82A82">
              <w:rPr>
                <w:rStyle w:val="a7"/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 xml:space="preserve">» </w:t>
            </w:r>
            <w:r w:rsidR="003C29C4" w:rsidRPr="00B82A82">
              <w:rPr>
                <w:rStyle w:val="a7"/>
                <w:rFonts w:ascii="Times New Roman" w:hAnsi="Times New Roman"/>
                <w:color w:val="000000" w:themeColor="text1"/>
                <w:sz w:val="24"/>
                <w:szCs w:val="24"/>
              </w:rPr>
              <w:t>2,3%. П</w:t>
            </w:r>
            <w:r w:rsidR="003C29C4" w:rsidRPr="00B82A8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ри этом инфляция за период составила 3,5%.</w:t>
            </w:r>
            <w:r w:rsidR="003C29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</w:t>
            </w:r>
            <w:r w:rsidR="003C29C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C7FD3">
              <w:rPr>
                <w:rStyle w:val="a7"/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АО «</w:t>
            </w:r>
            <w:proofErr w:type="spellStart"/>
            <w:r w:rsidRPr="007C7FD3">
              <w:rPr>
                <w:rStyle w:val="a7"/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Сентрас</w:t>
            </w:r>
            <w:proofErr w:type="spellEnd"/>
            <w:r w:rsidRPr="007C7FD3">
              <w:rPr>
                <w:rStyle w:val="a7"/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7C7FD3">
              <w:rPr>
                <w:rStyle w:val="a7"/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Секьюритиз</w:t>
            </w:r>
            <w:proofErr w:type="spellEnd"/>
            <w:r w:rsidRPr="007C7FD3">
              <w:rPr>
                <w:rStyle w:val="a7"/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»</w:t>
            </w:r>
            <w:r w:rsidR="003C29C4">
              <w:rPr>
                <w:rStyle w:val="a7"/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 xml:space="preserve"> </w:t>
            </w:r>
            <w:r w:rsidR="003C29C4" w:rsidRPr="003C29C4">
              <w:rPr>
                <w:rStyle w:val="a7"/>
                <w:rFonts w:ascii="Times New Roman" w:hAnsi="Times New Roman"/>
                <w:color w:val="000000" w:themeColor="text1"/>
                <w:sz w:val="24"/>
                <w:szCs w:val="24"/>
              </w:rPr>
              <w:t>управляет пенсионными активами</w:t>
            </w:r>
            <w:r>
              <w:rPr>
                <w:rStyle w:val="a7"/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 xml:space="preserve"> </w:t>
            </w:r>
            <w:r w:rsidR="003C29C4" w:rsidRPr="003C29C4">
              <w:rPr>
                <w:rStyle w:val="a7"/>
                <w:rFonts w:ascii="Times New Roman" w:hAnsi="Times New Roman"/>
                <w:color w:val="000000" w:themeColor="text1"/>
                <w:sz w:val="24"/>
                <w:szCs w:val="24"/>
              </w:rPr>
              <w:t>с 1 апреля</w:t>
            </w:r>
            <w:r w:rsidR="003C29C4">
              <w:rPr>
                <w:rStyle w:val="a7"/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2021 года, за это время инвестиционная доходность составила </w:t>
            </w:r>
            <w:r w:rsidRPr="00B82A82">
              <w:rPr>
                <w:rStyle w:val="a7"/>
                <w:rFonts w:ascii="Times New Roman" w:hAnsi="Times New Roman"/>
                <w:color w:val="000000" w:themeColor="text1"/>
                <w:sz w:val="24"/>
                <w:szCs w:val="24"/>
              </w:rPr>
              <w:t>2,5%</w:t>
            </w:r>
            <w:r w:rsidRPr="00B82A8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3C29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при </w:t>
            </w:r>
            <w:proofErr w:type="spellStart"/>
            <w:r w:rsidR="003C29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инфляци</w:t>
            </w:r>
            <w:proofErr w:type="spellEnd"/>
            <w:r w:rsidR="00B82A82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и 3,5%</w:t>
            </w:r>
            <w:bookmarkStart w:id="0" w:name="_GoBack"/>
            <w:bookmarkEnd w:id="0"/>
            <w:r w:rsidR="003C29C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  <w:p w:rsidR="007C7FD3" w:rsidRPr="007C7FD3" w:rsidRDefault="007C7FD3" w:rsidP="00C805F7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7036D1" w:rsidRDefault="007036D1" w:rsidP="0042112C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42112C" w:rsidRPr="007036D1" w:rsidRDefault="0042112C" w:rsidP="0042112C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036D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ЕНПФ создан 22 августа 2013 года на базе АО «НПФ «ГНПФ». Учредителем и акционером ЕНПФ является Правительство Республики Казахстан в лице ГУ «Комитет государственного имущества и приватизации» Министерства финансов Республики Казахстан. Доверительное управление пенсионными активами ЕНПФ осуществляет Национальный Банк Республики Казахстан. С 1 января 2016 года функции по выработке предложений по повышению эффективности управления пенсионными активами переданы Совету по управлению Национальным фондом. В соответствии с пенсионным законодательством ЕНПФ осуществляет привлечение обязательных пенсионных взносов, обязательных профессиональных пенсионных взносов, добровольных пенсионных взносов, пенсионные выплаты, индивидуальный учет пенсионных накоплений и выплат, предоставляет вкладчику (получателю) информацию о состоянии его пенсионных накоплений (подробнее на </w:t>
            </w:r>
            <w:hyperlink r:id="rId8" w:history="1">
              <w:r w:rsidRPr="007036D1">
                <w:rPr>
                  <w:rStyle w:val="a7"/>
                  <w:rFonts w:ascii="Times New Roman" w:hAnsi="Times New Roman" w:cs="Times New Roman"/>
                  <w:i/>
                  <w:sz w:val="20"/>
                  <w:szCs w:val="20"/>
                </w:rPr>
                <w:t>www.enpf.kz</w:t>
              </w:r>
            </w:hyperlink>
            <w:r w:rsidRPr="007036D1">
              <w:rPr>
                <w:rFonts w:ascii="Times New Roman" w:hAnsi="Times New Roman" w:cs="Times New Roman"/>
                <w:i/>
                <w:sz w:val="20"/>
                <w:szCs w:val="20"/>
              </w:rPr>
              <w:t>).</w:t>
            </w:r>
          </w:p>
        </w:tc>
      </w:tr>
    </w:tbl>
    <w:p w:rsidR="00464AE8" w:rsidRPr="005B4387" w:rsidRDefault="00464AE8" w:rsidP="007036D1">
      <w:pPr>
        <w:pStyle w:val="a5"/>
        <w:rPr>
          <w:rFonts w:ascii="Times New Roman" w:hAnsi="Times New Roman"/>
          <w:sz w:val="24"/>
        </w:rPr>
      </w:pPr>
    </w:p>
    <w:sectPr w:rsidR="00464AE8" w:rsidRPr="005B4387" w:rsidSect="00464AE8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567" w:right="567" w:bottom="295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061F" w:rsidRDefault="0014061F" w:rsidP="005E4B51">
      <w:pPr>
        <w:spacing w:after="0" w:line="240" w:lineRule="auto"/>
      </w:pPr>
      <w:r>
        <w:separator/>
      </w:r>
    </w:p>
  </w:endnote>
  <w:endnote w:type="continuationSeparator" w:id="0">
    <w:p w:rsidR="0014061F" w:rsidRDefault="0014061F" w:rsidP="005E4B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4AE8" w:rsidRPr="00464AE8" w:rsidRDefault="00464AE8" w:rsidP="00464AE8">
    <w:pPr>
      <w:pStyle w:val="af0"/>
      <w:jc w:val="center"/>
      <w:rPr>
        <w:rFonts w:ascii="Times New Roman" w:hAnsi="Times New Roman"/>
        <w:sz w:val="24"/>
      </w:rPr>
    </w:pPr>
    <w:r w:rsidRPr="00464AE8">
      <w:rPr>
        <w:rFonts w:ascii="Times New Roman" w:hAnsi="Times New Roman"/>
        <w:sz w:val="24"/>
      </w:rPr>
      <w:t>Пресс-центр АО «ЕНПФ»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4B51" w:rsidRPr="00464AE8" w:rsidRDefault="005E4B51" w:rsidP="00464AE8">
    <w:pPr>
      <w:pStyle w:val="af0"/>
      <w:jc w:val="center"/>
      <w:rPr>
        <w:rFonts w:ascii="Times New Roman" w:hAnsi="Times New Roman"/>
        <w:sz w:val="24"/>
      </w:rPr>
    </w:pPr>
    <w:r w:rsidRPr="00464AE8">
      <w:rPr>
        <w:rFonts w:ascii="Times New Roman" w:hAnsi="Times New Roman"/>
        <w:sz w:val="24"/>
      </w:rPr>
      <w:t>Пресс-центр АО «ЕНПФ»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061F" w:rsidRDefault="0014061F" w:rsidP="005E4B51">
      <w:pPr>
        <w:spacing w:after="0" w:line="240" w:lineRule="auto"/>
      </w:pPr>
      <w:r>
        <w:separator/>
      </w:r>
    </w:p>
  </w:footnote>
  <w:footnote w:type="continuationSeparator" w:id="0">
    <w:p w:rsidR="0014061F" w:rsidRDefault="0014061F" w:rsidP="005E4B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4AE8" w:rsidRDefault="00464AE8" w:rsidP="00464AE8">
    <w:pPr>
      <w:spacing w:after="0" w:line="240" w:lineRule="auto"/>
      <w:jc w:val="right"/>
      <w:rPr>
        <w:rStyle w:val="a7"/>
        <w:rFonts w:ascii="Times New Roman" w:hAnsi="Times New Roman"/>
        <w:sz w:val="24"/>
        <w:szCs w:val="24"/>
      </w:rPr>
    </w:pPr>
    <w:r>
      <w:rPr>
        <w:noProof/>
        <w:lang w:eastAsia="ru-RU"/>
      </w:rPr>
      <w:drawing>
        <wp:anchor distT="0" distB="0" distL="114300" distR="114300" simplePos="0" relativeHeight="251660800" behindDoc="0" locked="0" layoutInCell="1" allowOverlap="1">
          <wp:simplePos x="0" y="0"/>
          <wp:positionH relativeFrom="column">
            <wp:posOffset>19050</wp:posOffset>
          </wp:positionH>
          <wp:positionV relativeFrom="paragraph">
            <wp:posOffset>105410</wp:posOffset>
          </wp:positionV>
          <wp:extent cx="2876550" cy="333375"/>
          <wp:effectExtent l="0" t="0" r="0" b="0"/>
          <wp:wrapSquare wrapText="bothSides"/>
          <wp:docPr id="2" name="Рисунок 2" descr="003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003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6550" cy="3333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</w:r>
    <w:r w:rsidRPr="00197A68">
      <w:rPr>
        <w:rFonts w:ascii="Times New Roman" w:hAnsi="Times New Roman"/>
        <w:sz w:val="24"/>
        <w:szCs w:val="24"/>
      </w:rPr>
      <w:t xml:space="preserve">Контакты для СМИ: </w:t>
    </w:r>
    <w:hyperlink r:id="rId2" w:history="1">
      <w:r w:rsidRPr="008137CF">
        <w:rPr>
          <w:rStyle w:val="a7"/>
          <w:rFonts w:ascii="Times New Roman" w:hAnsi="Times New Roman"/>
          <w:sz w:val="24"/>
          <w:szCs w:val="24"/>
        </w:rPr>
        <w:t>press@enpf.kz</w:t>
      </w:r>
    </w:hyperlink>
  </w:p>
  <w:p w:rsidR="00464AE8" w:rsidRPr="007E3DD2" w:rsidRDefault="00464AE8" w:rsidP="00464AE8">
    <w:pPr>
      <w:tabs>
        <w:tab w:val="left" w:pos="6379"/>
      </w:tabs>
      <w:spacing w:after="0" w:line="240" w:lineRule="auto"/>
      <w:ind w:left="6379"/>
      <w:jc w:val="right"/>
      <w:rPr>
        <w:rFonts w:ascii="Times New Roman" w:hAnsi="Times New Roman"/>
        <w:sz w:val="24"/>
        <w:szCs w:val="24"/>
        <w:lang w:val="en-US" w:eastAsia="ru-RU"/>
      </w:rPr>
    </w:pPr>
    <w:r>
      <w:rPr>
        <w:rFonts w:ascii="Times New Roman" w:hAnsi="Times New Roman"/>
        <w:sz w:val="24"/>
        <w:szCs w:val="24"/>
        <w:lang w:eastAsia="ru-RU"/>
      </w:rPr>
      <w:t>Официальный</w:t>
    </w:r>
    <w:r w:rsidRPr="007E3DD2">
      <w:rPr>
        <w:rFonts w:ascii="Times New Roman" w:hAnsi="Times New Roman"/>
        <w:sz w:val="24"/>
        <w:szCs w:val="24"/>
        <w:lang w:val="en-US" w:eastAsia="ru-RU"/>
      </w:rPr>
      <w:t xml:space="preserve"> </w:t>
    </w:r>
    <w:r>
      <w:rPr>
        <w:rFonts w:ascii="Times New Roman" w:hAnsi="Times New Roman"/>
        <w:sz w:val="24"/>
        <w:szCs w:val="24"/>
        <w:lang w:eastAsia="ru-RU"/>
      </w:rPr>
      <w:t>сайт</w:t>
    </w:r>
    <w:r w:rsidRPr="007E3DD2">
      <w:rPr>
        <w:rFonts w:ascii="Times New Roman" w:hAnsi="Times New Roman"/>
        <w:sz w:val="24"/>
        <w:szCs w:val="24"/>
        <w:lang w:val="en-US" w:eastAsia="ru-RU"/>
      </w:rPr>
      <w:t xml:space="preserve">: </w:t>
    </w:r>
    <w:hyperlink r:id="rId3" w:history="1">
      <w:r w:rsidRPr="00B20726">
        <w:rPr>
          <w:rStyle w:val="a7"/>
          <w:rFonts w:ascii="Times New Roman" w:hAnsi="Times New Roman"/>
          <w:sz w:val="24"/>
          <w:szCs w:val="24"/>
          <w:lang w:val="en-US" w:eastAsia="ru-RU"/>
        </w:rPr>
        <w:t>www</w:t>
      </w:r>
      <w:r w:rsidRPr="007E3DD2">
        <w:rPr>
          <w:rStyle w:val="a7"/>
          <w:rFonts w:ascii="Times New Roman" w:hAnsi="Times New Roman"/>
          <w:sz w:val="24"/>
          <w:szCs w:val="24"/>
          <w:lang w:val="en-US" w:eastAsia="ru-RU"/>
        </w:rPr>
        <w:t>.</w:t>
      </w:r>
      <w:r w:rsidRPr="00B20726">
        <w:rPr>
          <w:rStyle w:val="a7"/>
          <w:rFonts w:ascii="Times New Roman" w:hAnsi="Times New Roman"/>
          <w:sz w:val="24"/>
          <w:szCs w:val="24"/>
          <w:lang w:val="en-US" w:eastAsia="ru-RU"/>
        </w:rPr>
        <w:t>enpf</w:t>
      </w:r>
      <w:r w:rsidRPr="007E3DD2">
        <w:rPr>
          <w:rStyle w:val="a7"/>
          <w:rFonts w:ascii="Times New Roman" w:hAnsi="Times New Roman"/>
          <w:sz w:val="24"/>
          <w:szCs w:val="24"/>
          <w:lang w:val="en-US" w:eastAsia="ru-RU"/>
        </w:rPr>
        <w:t>.</w:t>
      </w:r>
      <w:r w:rsidRPr="00B20726">
        <w:rPr>
          <w:rStyle w:val="a7"/>
          <w:rFonts w:ascii="Times New Roman" w:hAnsi="Times New Roman"/>
          <w:sz w:val="24"/>
          <w:szCs w:val="24"/>
          <w:lang w:val="en-US" w:eastAsia="ru-RU"/>
        </w:rPr>
        <w:t>kz</w:t>
      </w:r>
    </w:hyperlink>
    <w:r w:rsidRPr="005E4B51">
      <w:rPr>
        <w:rFonts w:ascii="Times New Roman" w:hAnsi="Times New Roman"/>
        <w:sz w:val="24"/>
        <w:szCs w:val="24"/>
        <w:lang w:val="en-US" w:eastAsia="ru-RU"/>
      </w:rPr>
      <w:t xml:space="preserve"> </w:t>
    </w:r>
  </w:p>
  <w:p w:rsidR="00464AE8" w:rsidRDefault="00464AE8" w:rsidP="00464AE8">
    <w:pPr>
      <w:spacing w:after="0" w:line="240" w:lineRule="auto"/>
      <w:ind w:left="6663"/>
      <w:jc w:val="right"/>
      <w:rPr>
        <w:rFonts w:ascii="Times New Roman" w:hAnsi="Times New Roman"/>
        <w:bCs/>
        <w:color w:val="1F497D" w:themeColor="text2"/>
        <w:sz w:val="24"/>
        <w:szCs w:val="24"/>
        <w:lang w:val="en-US" w:eastAsia="ru-RU"/>
      </w:rPr>
    </w:pPr>
    <w:r w:rsidRPr="005E4B51">
      <w:rPr>
        <w:rFonts w:ascii="Times New Roman" w:hAnsi="Times New Roman"/>
        <w:sz w:val="24"/>
        <w:szCs w:val="24"/>
        <w:lang w:val="en-US" w:eastAsia="ru-RU"/>
      </w:rPr>
      <w:t xml:space="preserve">Facebook, Instagram: </w:t>
    </w:r>
    <w:r w:rsidRPr="005E4B51">
      <w:rPr>
        <w:rFonts w:ascii="Times New Roman" w:hAnsi="Times New Roman"/>
        <w:bCs/>
        <w:color w:val="1F497D" w:themeColor="text2"/>
        <w:sz w:val="24"/>
        <w:szCs w:val="24"/>
        <w:lang w:val="en-US" w:eastAsia="ru-RU"/>
      </w:rPr>
      <w:t>enpf.kz</w:t>
    </w:r>
  </w:p>
  <w:p w:rsidR="00464AE8" w:rsidRDefault="003328BD" w:rsidP="00464AE8">
    <w:r>
      <w:rPr>
        <w:rFonts w:ascii="Times New Roman" w:hAnsi="Times New Roman"/>
        <w:bCs/>
        <w:noProof/>
        <w:color w:val="1F497D" w:themeColor="text2"/>
        <w:sz w:val="24"/>
        <w:szCs w:val="24"/>
        <w:lang w:eastAsia="ru-RU"/>
      </w:rPr>
      <mc:AlternateContent>
        <mc:Choice Requires="wps">
          <w:drawing>
            <wp:anchor distT="4294967292" distB="4294967292" distL="114300" distR="114300" simplePos="0" relativeHeight="251663360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71754</wp:posOffset>
              </wp:positionV>
              <wp:extent cx="6486525" cy="0"/>
              <wp:effectExtent l="0" t="0" r="9525" b="0"/>
              <wp:wrapNone/>
              <wp:docPr id="4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86525" cy="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EC683F3" id="Line 1" o:spid="_x0000_s1026" style="position:absolute;z-index:25166336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1.05pt,5.65pt" to="511.8pt,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" strokeweight="1pt"/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4B51" w:rsidRDefault="005E4B51" w:rsidP="005E4B51">
    <w:pPr>
      <w:spacing w:after="0" w:line="240" w:lineRule="auto"/>
      <w:ind w:firstLine="708"/>
      <w:jc w:val="right"/>
      <w:rPr>
        <w:rStyle w:val="a7"/>
        <w:rFonts w:ascii="Times New Roman" w:hAnsi="Times New Roman"/>
        <w:sz w:val="24"/>
        <w:szCs w:val="24"/>
      </w:rPr>
    </w:pPr>
    <w:r>
      <w:rPr>
        <w:noProof/>
        <w:lang w:eastAsia="ru-RU"/>
      </w:rPr>
      <w:drawing>
        <wp:anchor distT="0" distB="0" distL="114300" distR="114300" simplePos="0" relativeHeight="251659776" behindDoc="0" locked="0" layoutInCell="1" allowOverlap="1">
          <wp:simplePos x="0" y="0"/>
          <wp:positionH relativeFrom="column">
            <wp:posOffset>19050</wp:posOffset>
          </wp:positionH>
          <wp:positionV relativeFrom="paragraph">
            <wp:posOffset>105410</wp:posOffset>
          </wp:positionV>
          <wp:extent cx="2876550" cy="333375"/>
          <wp:effectExtent l="0" t="0" r="0" b="0"/>
          <wp:wrapSquare wrapText="bothSides"/>
          <wp:docPr id="1" name="Рисунок 1" descr="003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003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6550" cy="3333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</w:r>
    <w:r w:rsidRPr="00197A68">
      <w:rPr>
        <w:rFonts w:ascii="Times New Roman" w:hAnsi="Times New Roman"/>
        <w:sz w:val="24"/>
        <w:szCs w:val="24"/>
      </w:rPr>
      <w:t xml:space="preserve">Контакты для СМИ: </w:t>
    </w:r>
    <w:hyperlink r:id="rId2" w:history="1">
      <w:r w:rsidRPr="008137CF">
        <w:rPr>
          <w:rStyle w:val="a7"/>
          <w:rFonts w:ascii="Times New Roman" w:hAnsi="Times New Roman"/>
          <w:sz w:val="24"/>
          <w:szCs w:val="24"/>
        </w:rPr>
        <w:t>press@enpf.kz</w:t>
      </w:r>
    </w:hyperlink>
  </w:p>
  <w:p w:rsidR="005E4B51" w:rsidRPr="00C805F7" w:rsidRDefault="005E4B51" w:rsidP="005E4B51">
    <w:pPr>
      <w:spacing w:after="0" w:line="240" w:lineRule="auto"/>
      <w:jc w:val="right"/>
      <w:rPr>
        <w:rFonts w:ascii="Times New Roman" w:hAnsi="Times New Roman"/>
        <w:sz w:val="24"/>
        <w:szCs w:val="24"/>
        <w:lang w:val="en-US" w:eastAsia="ru-RU"/>
      </w:rPr>
    </w:pPr>
    <w:r>
      <w:rPr>
        <w:rFonts w:ascii="Times New Roman" w:hAnsi="Times New Roman"/>
        <w:sz w:val="24"/>
        <w:szCs w:val="24"/>
        <w:lang w:eastAsia="ru-RU"/>
      </w:rPr>
      <w:t>Официальный</w:t>
    </w:r>
    <w:r w:rsidRPr="00C805F7">
      <w:rPr>
        <w:rFonts w:ascii="Times New Roman" w:hAnsi="Times New Roman"/>
        <w:sz w:val="24"/>
        <w:szCs w:val="24"/>
        <w:lang w:val="en-US" w:eastAsia="ru-RU"/>
      </w:rPr>
      <w:t xml:space="preserve"> </w:t>
    </w:r>
    <w:r>
      <w:rPr>
        <w:rFonts w:ascii="Times New Roman" w:hAnsi="Times New Roman"/>
        <w:sz w:val="24"/>
        <w:szCs w:val="24"/>
        <w:lang w:eastAsia="ru-RU"/>
      </w:rPr>
      <w:t>сайт</w:t>
    </w:r>
    <w:r w:rsidRPr="00C805F7">
      <w:rPr>
        <w:rFonts w:ascii="Times New Roman" w:hAnsi="Times New Roman"/>
        <w:sz w:val="24"/>
        <w:szCs w:val="24"/>
        <w:lang w:val="en-US" w:eastAsia="ru-RU"/>
      </w:rPr>
      <w:t xml:space="preserve">: </w:t>
    </w:r>
    <w:hyperlink r:id="rId3" w:history="1">
      <w:r w:rsidRPr="00B20726">
        <w:rPr>
          <w:rStyle w:val="a7"/>
          <w:rFonts w:ascii="Times New Roman" w:hAnsi="Times New Roman"/>
          <w:sz w:val="24"/>
          <w:szCs w:val="24"/>
          <w:lang w:val="en-US" w:eastAsia="ru-RU"/>
        </w:rPr>
        <w:t>www</w:t>
      </w:r>
      <w:r w:rsidRPr="00C805F7">
        <w:rPr>
          <w:rStyle w:val="a7"/>
          <w:rFonts w:ascii="Times New Roman" w:hAnsi="Times New Roman"/>
          <w:sz w:val="24"/>
          <w:szCs w:val="24"/>
          <w:lang w:val="en-US" w:eastAsia="ru-RU"/>
        </w:rPr>
        <w:t>.</w:t>
      </w:r>
      <w:r w:rsidRPr="00B20726">
        <w:rPr>
          <w:rStyle w:val="a7"/>
          <w:rFonts w:ascii="Times New Roman" w:hAnsi="Times New Roman"/>
          <w:sz w:val="24"/>
          <w:szCs w:val="24"/>
          <w:lang w:val="en-US" w:eastAsia="ru-RU"/>
        </w:rPr>
        <w:t>enpf</w:t>
      </w:r>
      <w:r w:rsidRPr="00C805F7">
        <w:rPr>
          <w:rStyle w:val="a7"/>
          <w:rFonts w:ascii="Times New Roman" w:hAnsi="Times New Roman"/>
          <w:sz w:val="24"/>
          <w:szCs w:val="24"/>
          <w:lang w:val="en-US" w:eastAsia="ru-RU"/>
        </w:rPr>
        <w:t>.</w:t>
      </w:r>
      <w:r w:rsidRPr="00B20726">
        <w:rPr>
          <w:rStyle w:val="a7"/>
          <w:rFonts w:ascii="Times New Roman" w:hAnsi="Times New Roman"/>
          <w:sz w:val="24"/>
          <w:szCs w:val="24"/>
          <w:lang w:val="en-US" w:eastAsia="ru-RU"/>
        </w:rPr>
        <w:t>kz</w:t>
      </w:r>
    </w:hyperlink>
    <w:r w:rsidR="00580D1A" w:rsidRPr="00C805F7">
      <w:rPr>
        <w:rFonts w:ascii="Times New Roman" w:hAnsi="Times New Roman"/>
        <w:sz w:val="24"/>
        <w:szCs w:val="24"/>
        <w:lang w:val="en-US" w:eastAsia="ru-RU"/>
      </w:rPr>
      <w:t xml:space="preserve"> </w:t>
    </w:r>
  </w:p>
  <w:p w:rsidR="005E4B51" w:rsidRDefault="005E4B51" w:rsidP="005E4B51">
    <w:pPr>
      <w:spacing w:after="0" w:line="240" w:lineRule="auto"/>
      <w:jc w:val="right"/>
      <w:rPr>
        <w:rFonts w:ascii="Times New Roman" w:hAnsi="Times New Roman"/>
        <w:bCs/>
        <w:color w:val="1F497D" w:themeColor="text2"/>
        <w:sz w:val="24"/>
        <w:szCs w:val="24"/>
        <w:lang w:val="en-US" w:eastAsia="ru-RU"/>
      </w:rPr>
    </w:pPr>
    <w:r w:rsidRPr="005E4B51">
      <w:rPr>
        <w:rFonts w:ascii="Times New Roman" w:hAnsi="Times New Roman"/>
        <w:sz w:val="24"/>
        <w:szCs w:val="24"/>
        <w:lang w:val="en-US" w:eastAsia="ru-RU"/>
      </w:rPr>
      <w:t xml:space="preserve">Facebook, Instagram: </w:t>
    </w:r>
    <w:r w:rsidRPr="005E4B51">
      <w:rPr>
        <w:rFonts w:ascii="Times New Roman" w:hAnsi="Times New Roman"/>
        <w:bCs/>
        <w:color w:val="1F497D" w:themeColor="text2"/>
        <w:sz w:val="24"/>
        <w:szCs w:val="24"/>
        <w:lang w:val="en-US" w:eastAsia="ru-RU"/>
      </w:rPr>
      <w:t>enpf.kz</w:t>
    </w:r>
  </w:p>
  <w:p w:rsidR="005E4B51" w:rsidRDefault="003328BD" w:rsidP="005E4B51">
    <w:pPr>
      <w:spacing w:after="0" w:line="240" w:lineRule="auto"/>
      <w:jc w:val="right"/>
      <w:rPr>
        <w:rFonts w:ascii="Times New Roman" w:hAnsi="Times New Roman"/>
        <w:bCs/>
        <w:color w:val="1F497D" w:themeColor="text2"/>
        <w:sz w:val="24"/>
        <w:szCs w:val="24"/>
        <w:lang w:val="en-US" w:eastAsia="ru-RU"/>
      </w:rPr>
    </w:pPr>
    <w:r>
      <w:rPr>
        <w:rFonts w:ascii="Times New Roman" w:hAnsi="Times New Roman"/>
        <w:bCs/>
        <w:noProof/>
        <w:color w:val="1F497D" w:themeColor="text2"/>
        <w:sz w:val="24"/>
        <w:szCs w:val="24"/>
        <w:lang w:eastAsia="ru-RU"/>
      </w:rPr>
      <mc:AlternateContent>
        <mc:Choice Requires="wps">
          <w:drawing>
            <wp:anchor distT="4294967292" distB="4294967292" distL="114300" distR="114300" simplePos="0" relativeHeight="251660288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81279</wp:posOffset>
              </wp:positionV>
              <wp:extent cx="6486525" cy="0"/>
              <wp:effectExtent l="0" t="0" r="9525" b="0"/>
              <wp:wrapNone/>
              <wp:docPr id="3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86525" cy="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3CE17C9" id="Line 1" o:spid="_x0000_s1026" style="position:absolute;z-index:251660288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1.05pt,6.4pt" to="511.8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" strokeweight="1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CB296F"/>
    <w:multiLevelType w:val="hybridMultilevel"/>
    <w:tmpl w:val="A3F0D378"/>
    <w:lvl w:ilvl="0" w:tplc="3FDC4CB0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7AA1454C"/>
    <w:multiLevelType w:val="hybridMultilevel"/>
    <w:tmpl w:val="A0267412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attachedTemplate r:id="rId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3DD2"/>
    <w:rsid w:val="00011245"/>
    <w:rsid w:val="000124C8"/>
    <w:rsid w:val="00014930"/>
    <w:rsid w:val="00023481"/>
    <w:rsid w:val="000270AB"/>
    <w:rsid w:val="00027D32"/>
    <w:rsid w:val="00037C12"/>
    <w:rsid w:val="00043F48"/>
    <w:rsid w:val="00047DCD"/>
    <w:rsid w:val="000539DE"/>
    <w:rsid w:val="00074864"/>
    <w:rsid w:val="00087078"/>
    <w:rsid w:val="00090AA9"/>
    <w:rsid w:val="000B3EF9"/>
    <w:rsid w:val="000D026B"/>
    <w:rsid w:val="000D35D7"/>
    <w:rsid w:val="000E13E1"/>
    <w:rsid w:val="000E4A2B"/>
    <w:rsid w:val="000F62B2"/>
    <w:rsid w:val="00101681"/>
    <w:rsid w:val="00114011"/>
    <w:rsid w:val="00114529"/>
    <w:rsid w:val="00116A10"/>
    <w:rsid w:val="00117FE1"/>
    <w:rsid w:val="001233A9"/>
    <w:rsid w:val="0014061F"/>
    <w:rsid w:val="00156FA7"/>
    <w:rsid w:val="001679B4"/>
    <w:rsid w:val="00183B70"/>
    <w:rsid w:val="001B2521"/>
    <w:rsid w:val="001B3E3C"/>
    <w:rsid w:val="001B60B1"/>
    <w:rsid w:val="001C0BF0"/>
    <w:rsid w:val="001C7996"/>
    <w:rsid w:val="001D2ABF"/>
    <w:rsid w:val="001E17B7"/>
    <w:rsid w:val="001E5A89"/>
    <w:rsid w:val="00213FDB"/>
    <w:rsid w:val="002177CB"/>
    <w:rsid w:val="002202E9"/>
    <w:rsid w:val="002338DD"/>
    <w:rsid w:val="00234B02"/>
    <w:rsid w:val="00235207"/>
    <w:rsid w:val="00237F4A"/>
    <w:rsid w:val="0024658C"/>
    <w:rsid w:val="002541F9"/>
    <w:rsid w:val="00272A93"/>
    <w:rsid w:val="002761D9"/>
    <w:rsid w:val="00276209"/>
    <w:rsid w:val="00283931"/>
    <w:rsid w:val="002953EB"/>
    <w:rsid w:val="002E11ED"/>
    <w:rsid w:val="002F1080"/>
    <w:rsid w:val="002F1A10"/>
    <w:rsid w:val="00300D07"/>
    <w:rsid w:val="0030377A"/>
    <w:rsid w:val="00306BBB"/>
    <w:rsid w:val="00307C6E"/>
    <w:rsid w:val="0031239B"/>
    <w:rsid w:val="00320D69"/>
    <w:rsid w:val="00321E04"/>
    <w:rsid w:val="003328BD"/>
    <w:rsid w:val="00336B43"/>
    <w:rsid w:val="00337F14"/>
    <w:rsid w:val="0034624B"/>
    <w:rsid w:val="00353FAE"/>
    <w:rsid w:val="00363231"/>
    <w:rsid w:val="00365A51"/>
    <w:rsid w:val="00374272"/>
    <w:rsid w:val="003776AB"/>
    <w:rsid w:val="00391897"/>
    <w:rsid w:val="003C08DD"/>
    <w:rsid w:val="003C29C4"/>
    <w:rsid w:val="003D2209"/>
    <w:rsid w:val="003D6FC8"/>
    <w:rsid w:val="003E27CF"/>
    <w:rsid w:val="003E6F10"/>
    <w:rsid w:val="003F48EC"/>
    <w:rsid w:val="004142B6"/>
    <w:rsid w:val="00415482"/>
    <w:rsid w:val="0042112C"/>
    <w:rsid w:val="004264F8"/>
    <w:rsid w:val="004424AE"/>
    <w:rsid w:val="00455BDF"/>
    <w:rsid w:val="0046200B"/>
    <w:rsid w:val="00464AE8"/>
    <w:rsid w:val="004657D6"/>
    <w:rsid w:val="00472DF1"/>
    <w:rsid w:val="00476FBF"/>
    <w:rsid w:val="00487156"/>
    <w:rsid w:val="00490E25"/>
    <w:rsid w:val="00497D98"/>
    <w:rsid w:val="004A5A4B"/>
    <w:rsid w:val="004B2E28"/>
    <w:rsid w:val="004C3479"/>
    <w:rsid w:val="004E08FF"/>
    <w:rsid w:val="004E3880"/>
    <w:rsid w:val="00501B38"/>
    <w:rsid w:val="005049F2"/>
    <w:rsid w:val="00514A67"/>
    <w:rsid w:val="00520C25"/>
    <w:rsid w:val="00533B09"/>
    <w:rsid w:val="00536ED6"/>
    <w:rsid w:val="00550B9A"/>
    <w:rsid w:val="00561E16"/>
    <w:rsid w:val="00571A80"/>
    <w:rsid w:val="0057486E"/>
    <w:rsid w:val="00576C84"/>
    <w:rsid w:val="00580D1A"/>
    <w:rsid w:val="005835BE"/>
    <w:rsid w:val="00586DAA"/>
    <w:rsid w:val="005A5471"/>
    <w:rsid w:val="005B4387"/>
    <w:rsid w:val="005C45A6"/>
    <w:rsid w:val="005C5635"/>
    <w:rsid w:val="005D4C44"/>
    <w:rsid w:val="005D5BBE"/>
    <w:rsid w:val="005E4B51"/>
    <w:rsid w:val="005F70D1"/>
    <w:rsid w:val="0060075F"/>
    <w:rsid w:val="0060788B"/>
    <w:rsid w:val="00623F99"/>
    <w:rsid w:val="00640B4F"/>
    <w:rsid w:val="0064347C"/>
    <w:rsid w:val="00651BC7"/>
    <w:rsid w:val="00651CE0"/>
    <w:rsid w:val="00654A0B"/>
    <w:rsid w:val="00660BF9"/>
    <w:rsid w:val="006637D8"/>
    <w:rsid w:val="00670897"/>
    <w:rsid w:val="00672FA4"/>
    <w:rsid w:val="006856F3"/>
    <w:rsid w:val="006A4786"/>
    <w:rsid w:val="006C2BC6"/>
    <w:rsid w:val="006C545F"/>
    <w:rsid w:val="006C776A"/>
    <w:rsid w:val="006E714C"/>
    <w:rsid w:val="006F7120"/>
    <w:rsid w:val="007036D1"/>
    <w:rsid w:val="00707219"/>
    <w:rsid w:val="00721DA9"/>
    <w:rsid w:val="00723B23"/>
    <w:rsid w:val="007321ED"/>
    <w:rsid w:val="00742C16"/>
    <w:rsid w:val="00743D83"/>
    <w:rsid w:val="0076044E"/>
    <w:rsid w:val="00767EFA"/>
    <w:rsid w:val="007848CD"/>
    <w:rsid w:val="00786221"/>
    <w:rsid w:val="007928C1"/>
    <w:rsid w:val="00794D5C"/>
    <w:rsid w:val="007A21A8"/>
    <w:rsid w:val="007B7B78"/>
    <w:rsid w:val="007C09CE"/>
    <w:rsid w:val="007C469A"/>
    <w:rsid w:val="007C7FD3"/>
    <w:rsid w:val="007E0E94"/>
    <w:rsid w:val="007E3DD2"/>
    <w:rsid w:val="007E5F6D"/>
    <w:rsid w:val="007F384C"/>
    <w:rsid w:val="00802592"/>
    <w:rsid w:val="00802CD1"/>
    <w:rsid w:val="0080418E"/>
    <w:rsid w:val="00804CEF"/>
    <w:rsid w:val="00814451"/>
    <w:rsid w:val="00830CA9"/>
    <w:rsid w:val="0083202A"/>
    <w:rsid w:val="0083219E"/>
    <w:rsid w:val="008500C7"/>
    <w:rsid w:val="00860195"/>
    <w:rsid w:val="00872C3D"/>
    <w:rsid w:val="008811F0"/>
    <w:rsid w:val="00883723"/>
    <w:rsid w:val="00883BCD"/>
    <w:rsid w:val="00887AC4"/>
    <w:rsid w:val="00897B17"/>
    <w:rsid w:val="008C3256"/>
    <w:rsid w:val="008C3FD0"/>
    <w:rsid w:val="008D6368"/>
    <w:rsid w:val="008E258F"/>
    <w:rsid w:val="008E2CBE"/>
    <w:rsid w:val="008E60F0"/>
    <w:rsid w:val="008E7FEF"/>
    <w:rsid w:val="008F4F6E"/>
    <w:rsid w:val="00910207"/>
    <w:rsid w:val="00924170"/>
    <w:rsid w:val="00936283"/>
    <w:rsid w:val="009363EE"/>
    <w:rsid w:val="009364D2"/>
    <w:rsid w:val="00963C78"/>
    <w:rsid w:val="009660AC"/>
    <w:rsid w:val="009670F4"/>
    <w:rsid w:val="0098553F"/>
    <w:rsid w:val="00996CA4"/>
    <w:rsid w:val="009A5874"/>
    <w:rsid w:val="009B0E3D"/>
    <w:rsid w:val="009E3BF0"/>
    <w:rsid w:val="009E63C3"/>
    <w:rsid w:val="00A05DAD"/>
    <w:rsid w:val="00A15B79"/>
    <w:rsid w:val="00A177A2"/>
    <w:rsid w:val="00A2025B"/>
    <w:rsid w:val="00A331E0"/>
    <w:rsid w:val="00A64848"/>
    <w:rsid w:val="00A86006"/>
    <w:rsid w:val="00AD4D98"/>
    <w:rsid w:val="00B168F2"/>
    <w:rsid w:val="00B17115"/>
    <w:rsid w:val="00B221C0"/>
    <w:rsid w:val="00B26ADF"/>
    <w:rsid w:val="00B27D4E"/>
    <w:rsid w:val="00B45349"/>
    <w:rsid w:val="00B6040F"/>
    <w:rsid w:val="00B7307C"/>
    <w:rsid w:val="00B82A82"/>
    <w:rsid w:val="00BA04FF"/>
    <w:rsid w:val="00BA3FAB"/>
    <w:rsid w:val="00BD59C7"/>
    <w:rsid w:val="00C01112"/>
    <w:rsid w:val="00C07C71"/>
    <w:rsid w:val="00C12DF1"/>
    <w:rsid w:val="00C35D57"/>
    <w:rsid w:val="00C36133"/>
    <w:rsid w:val="00C36395"/>
    <w:rsid w:val="00C43293"/>
    <w:rsid w:val="00C54A7F"/>
    <w:rsid w:val="00C55E9F"/>
    <w:rsid w:val="00C570B8"/>
    <w:rsid w:val="00C61E2A"/>
    <w:rsid w:val="00C75DCC"/>
    <w:rsid w:val="00C805F7"/>
    <w:rsid w:val="00C9370F"/>
    <w:rsid w:val="00CA0D11"/>
    <w:rsid w:val="00CA6402"/>
    <w:rsid w:val="00CA7209"/>
    <w:rsid w:val="00CD2746"/>
    <w:rsid w:val="00CE1C34"/>
    <w:rsid w:val="00CF4B77"/>
    <w:rsid w:val="00CF66E6"/>
    <w:rsid w:val="00D15237"/>
    <w:rsid w:val="00D27DBF"/>
    <w:rsid w:val="00D36C06"/>
    <w:rsid w:val="00D44B84"/>
    <w:rsid w:val="00D5377A"/>
    <w:rsid w:val="00D555EC"/>
    <w:rsid w:val="00D7014E"/>
    <w:rsid w:val="00D73C07"/>
    <w:rsid w:val="00D77F30"/>
    <w:rsid w:val="00D8215C"/>
    <w:rsid w:val="00D83607"/>
    <w:rsid w:val="00DA5D56"/>
    <w:rsid w:val="00DA640D"/>
    <w:rsid w:val="00DB0181"/>
    <w:rsid w:val="00DB0CEC"/>
    <w:rsid w:val="00DB5501"/>
    <w:rsid w:val="00DD1CBE"/>
    <w:rsid w:val="00DE326A"/>
    <w:rsid w:val="00DF3BD5"/>
    <w:rsid w:val="00DF4931"/>
    <w:rsid w:val="00E06066"/>
    <w:rsid w:val="00E2106D"/>
    <w:rsid w:val="00E21A06"/>
    <w:rsid w:val="00E33289"/>
    <w:rsid w:val="00E33951"/>
    <w:rsid w:val="00E44941"/>
    <w:rsid w:val="00E45D4A"/>
    <w:rsid w:val="00E81E33"/>
    <w:rsid w:val="00E93AFD"/>
    <w:rsid w:val="00E97BC3"/>
    <w:rsid w:val="00EB0BBC"/>
    <w:rsid w:val="00EB5DB0"/>
    <w:rsid w:val="00EC2BD4"/>
    <w:rsid w:val="00EC39D1"/>
    <w:rsid w:val="00EC47C0"/>
    <w:rsid w:val="00ED5A25"/>
    <w:rsid w:val="00EE03DE"/>
    <w:rsid w:val="00EE13B1"/>
    <w:rsid w:val="00EF6A3B"/>
    <w:rsid w:val="00EF7F4D"/>
    <w:rsid w:val="00F13006"/>
    <w:rsid w:val="00F325AE"/>
    <w:rsid w:val="00F326FF"/>
    <w:rsid w:val="00F56367"/>
    <w:rsid w:val="00F6595F"/>
    <w:rsid w:val="00F722B1"/>
    <w:rsid w:val="00F900D1"/>
    <w:rsid w:val="00FA7A10"/>
    <w:rsid w:val="00FB0020"/>
    <w:rsid w:val="00FB5BFB"/>
    <w:rsid w:val="00FB62C0"/>
    <w:rsid w:val="00FB7826"/>
    <w:rsid w:val="00FC7450"/>
    <w:rsid w:val="00FD20A1"/>
    <w:rsid w:val="00FE4438"/>
    <w:rsid w:val="00FF2ACF"/>
    <w:rsid w:val="00FF7D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1A0ACDE"/>
  <w15:docId w15:val="{190438B6-B6B9-41BC-B440-9AD4077A60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106D"/>
    <w:pPr>
      <w:spacing w:after="160" w:line="25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B4387"/>
    <w:pPr>
      <w:tabs>
        <w:tab w:val="center" w:pos="4153"/>
        <w:tab w:val="right" w:pos="8306"/>
      </w:tabs>
      <w:spacing w:after="200" w:line="276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4">
    <w:name w:val="Верхний колонтитул Знак"/>
    <w:link w:val="a3"/>
    <w:rsid w:val="005B4387"/>
    <w:rPr>
      <w:rFonts w:ascii="Calibri" w:eastAsia="Calibri" w:hAnsi="Calibri" w:cs="Times New Roman"/>
      <w:sz w:val="20"/>
      <w:szCs w:val="20"/>
    </w:rPr>
  </w:style>
  <w:style w:type="paragraph" w:styleId="a5">
    <w:name w:val="No Spacing"/>
    <w:uiPriority w:val="1"/>
    <w:qFormat/>
    <w:rsid w:val="005B4387"/>
    <w:rPr>
      <w:sz w:val="22"/>
      <w:szCs w:val="22"/>
      <w:lang w:eastAsia="en-US"/>
    </w:rPr>
  </w:style>
  <w:style w:type="paragraph" w:styleId="a6">
    <w:name w:val="Normal (Web)"/>
    <w:basedOn w:val="a"/>
    <w:uiPriority w:val="99"/>
    <w:rsid w:val="00087078"/>
    <w:pPr>
      <w:spacing w:before="100" w:beforeAutospacing="1" w:after="100" w:afterAutospacing="1" w:line="276" w:lineRule="auto"/>
    </w:pPr>
    <w:rPr>
      <w:rFonts w:ascii="Verdana" w:eastAsia="Calibri" w:hAnsi="Verdana" w:cs="Times New Roman"/>
      <w:sz w:val="16"/>
      <w:szCs w:val="16"/>
    </w:rPr>
  </w:style>
  <w:style w:type="character" w:styleId="a7">
    <w:name w:val="Hyperlink"/>
    <w:uiPriority w:val="99"/>
    <w:rsid w:val="00087078"/>
    <w:rPr>
      <w:strike w:val="0"/>
      <w:dstrike w:val="0"/>
      <w:color w:val="001CAC"/>
      <w:u w:val="none"/>
      <w:effect w:val="none"/>
    </w:rPr>
  </w:style>
  <w:style w:type="character" w:customStyle="1" w:styleId="s0">
    <w:name w:val="s0"/>
    <w:rsid w:val="00D5377A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paragraph" w:styleId="a8">
    <w:name w:val="Balloon Text"/>
    <w:basedOn w:val="a"/>
    <w:link w:val="a9"/>
    <w:uiPriority w:val="99"/>
    <w:semiHidden/>
    <w:unhideWhenUsed/>
    <w:rsid w:val="003E27CF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9">
    <w:name w:val="Текст выноски Знак"/>
    <w:link w:val="a8"/>
    <w:uiPriority w:val="99"/>
    <w:semiHidden/>
    <w:rsid w:val="003E27CF"/>
    <w:rPr>
      <w:rFonts w:ascii="Segoe UI" w:hAnsi="Segoe UI" w:cs="Segoe UI"/>
      <w:sz w:val="18"/>
      <w:szCs w:val="18"/>
      <w:lang w:eastAsia="en-US"/>
    </w:rPr>
  </w:style>
  <w:style w:type="paragraph" w:styleId="aa">
    <w:name w:val="Revision"/>
    <w:hidden/>
    <w:uiPriority w:val="99"/>
    <w:semiHidden/>
    <w:rsid w:val="005C45A6"/>
    <w:rPr>
      <w:sz w:val="22"/>
      <w:szCs w:val="22"/>
      <w:lang w:eastAsia="en-US"/>
    </w:rPr>
  </w:style>
  <w:style w:type="character" w:styleId="ab">
    <w:name w:val="annotation reference"/>
    <w:basedOn w:val="a0"/>
    <w:uiPriority w:val="99"/>
    <w:semiHidden/>
    <w:unhideWhenUsed/>
    <w:rsid w:val="00C61E2A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C61E2A"/>
    <w:pPr>
      <w:spacing w:after="20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C61E2A"/>
    <w:rPr>
      <w:lang w:eastAsia="en-US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C61E2A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C61E2A"/>
    <w:rPr>
      <w:b/>
      <w:bCs/>
      <w:lang w:eastAsia="en-US"/>
    </w:rPr>
  </w:style>
  <w:style w:type="paragraph" w:styleId="af0">
    <w:name w:val="footer"/>
    <w:basedOn w:val="a"/>
    <w:link w:val="af1"/>
    <w:uiPriority w:val="99"/>
    <w:unhideWhenUsed/>
    <w:rsid w:val="005E4B51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f1">
    <w:name w:val="Нижний колонтитул Знак"/>
    <w:basedOn w:val="a0"/>
    <w:link w:val="af0"/>
    <w:uiPriority w:val="99"/>
    <w:rsid w:val="005E4B51"/>
    <w:rPr>
      <w:sz w:val="22"/>
      <w:szCs w:val="22"/>
      <w:lang w:eastAsia="en-US"/>
    </w:rPr>
  </w:style>
  <w:style w:type="table" w:styleId="af2">
    <w:name w:val="Table Grid"/>
    <w:basedOn w:val="a1"/>
    <w:uiPriority w:val="39"/>
    <w:rsid w:val="005E4B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List Paragraph"/>
    <w:basedOn w:val="a"/>
    <w:uiPriority w:val="34"/>
    <w:qFormat/>
    <w:rsid w:val="0060075F"/>
    <w:pPr>
      <w:ind w:left="720"/>
      <w:contextualSpacing/>
    </w:pPr>
  </w:style>
  <w:style w:type="character" w:styleId="af4">
    <w:name w:val="FollowedHyperlink"/>
    <w:basedOn w:val="a0"/>
    <w:uiPriority w:val="99"/>
    <w:semiHidden/>
    <w:unhideWhenUsed/>
    <w:rsid w:val="007C7FD3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966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6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6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2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2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npf.kz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enpf.kz/ru/services/Invest/register.php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enpf.kz" TargetMode="External"/><Relationship Id="rId2" Type="http://schemas.openxmlformats.org/officeDocument/2006/relationships/hyperlink" Target="mailto:press@enpf.kz" TargetMode="External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enpf.kz" TargetMode="External"/><Relationship Id="rId2" Type="http://schemas.openxmlformats.org/officeDocument/2006/relationships/hyperlink" Target="mailto:press@enpf.kz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.temirtassov\Desktop\&#1058;&#1077;&#1082;&#1089;&#1090;&#1099;\&#1045;&#1053;&#1055;&#1060;%20&#1089;&#1091;&#1076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ЕНПФ суд</Template>
  <TotalTime>3</TotalTime>
  <Pages>2</Pages>
  <Words>884</Words>
  <Characters>5045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5918</CharactersWithSpaces>
  <SharedDoc>false</SharedDoc>
  <HLinks>
    <vt:vector size="6" baseType="variant">
      <vt:variant>
        <vt:i4>4522088</vt:i4>
      </vt:variant>
      <vt:variant>
        <vt:i4>0</vt:i4>
      </vt:variant>
      <vt:variant>
        <vt:i4>0</vt:i4>
      </vt:variant>
      <vt:variant>
        <vt:i4>5</vt:i4>
      </vt:variant>
      <vt:variant>
        <vt:lpwstr>mailto:press@enpf.kz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Темиртасов Алмат Ануарбекулы</dc:creator>
  <cp:lastModifiedBy>Темиртасов Алмат Ануарбекулы</cp:lastModifiedBy>
  <cp:revision>3</cp:revision>
  <dcterms:created xsi:type="dcterms:W3CDTF">2021-06-24T10:12:00Z</dcterms:created>
  <dcterms:modified xsi:type="dcterms:W3CDTF">2021-06-24T10:22:00Z</dcterms:modified>
</cp:coreProperties>
</file>